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АДМИНИСТРАЦИЯ КОРДЯЖСКОГО СЕЛЬСКОГО ПОСЕЛЕНИЯ</w:t>
        <w:br/>
        <w:t>ЗУЕВСКОГО РАЙОНА КИРОВСКОЙ ОБЛАСТИ</w:t>
      </w:r>
    </w:p>
    <w:p>
      <w:pPr>
        <w:pStyle w:val="Normal"/>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ПОСТАНОВЛЕНИЕ</w:t>
      </w:r>
    </w:p>
    <w:p>
      <w:pPr>
        <w:pStyle w:val="Normal"/>
        <w:rPr>
          <w:rFonts w:ascii="Times New Roman" w:hAnsi="Times New Roman" w:eastAsia="Times New Roman" w:cs="Times New Roman"/>
          <w:b/>
          <w:sz w:val="28"/>
          <w:szCs w:val="28"/>
        </w:rPr>
      </w:pPr>
      <w:r>
        <w:rPr>
          <w:rFonts w:cs="Times New Roman" w:ascii="Times New Roman" w:hAnsi="Times New Roman"/>
          <w:b/>
          <w:sz w:val="28"/>
          <w:szCs w:val="28"/>
        </w:rPr>
        <w:t xml:space="preserve">                                                                                                         </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 Кордяга</w:t>
      </w:r>
    </w:p>
    <w:p>
      <w:pPr>
        <w:pStyle w:val="NoSpacing"/>
        <w:spacing w:lineRule="auto" w:line="240"/>
        <w:jc w:val="center"/>
        <w:rPr>
          <w:b/>
          <w:sz w:val="24"/>
          <w:szCs w:val="24"/>
        </w:rPr>
      </w:pPr>
      <w:r>
        <w:rPr>
          <w:b/>
          <w:sz w:val="24"/>
          <w:szCs w:val="24"/>
        </w:rPr>
      </w:r>
    </w:p>
    <w:p>
      <w:pPr>
        <w:pStyle w:val="ConsTitle"/>
        <w:widowControl/>
        <w:rPr>
          <w:rFonts w:ascii="Times New Roman" w:hAnsi="Times New Roman" w:cs="Times New Roman"/>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29.07 .2025                                                                                                                              №30</w:t>
      </w:r>
    </w:p>
    <w:p>
      <w:pPr>
        <w:pStyle w:val="ConsTitle"/>
        <w:widowControl/>
        <w:rPr>
          <w:rFonts w:ascii="Times New Roman" w:hAnsi="Times New Roman" w:cs="Times New Roman"/>
          <w:b w:val="false"/>
          <w:sz w:val="24"/>
          <w:szCs w:val="24"/>
        </w:rPr>
      </w:pPr>
      <w:r>
        <w:rPr>
          <w:rFonts w:cs="Times New Roman" w:ascii="Times New Roman" w:hAnsi="Times New Roman"/>
          <w:b w:val="false"/>
          <w:sz w:val="24"/>
          <w:szCs w:val="24"/>
        </w:rPr>
      </w:r>
    </w:p>
    <w:p>
      <w:pPr>
        <w:pStyle w:val="ConsTitle"/>
        <w:widowControl/>
        <w:rPr>
          <w:rFonts w:ascii="Times New Roman" w:hAnsi="Times New Roman" w:cs="Times New Roman"/>
          <w:b w:val="false"/>
          <w:sz w:val="24"/>
          <w:szCs w:val="24"/>
        </w:rPr>
      </w:pPr>
      <w:r>
        <w:rPr>
          <w:rFonts w:cs="Times New Roman" w:ascii="Times New Roman" w:hAnsi="Times New Roman"/>
          <w:b w:val="false"/>
          <w:sz w:val="24"/>
          <w:szCs w:val="24"/>
        </w:rPr>
      </w:r>
    </w:p>
    <w:p>
      <w:pPr>
        <w:pStyle w:val="ConsTitle"/>
        <w:widowContro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
    </w:p>
    <w:p>
      <w:pPr>
        <w:pStyle w:val="ConsPlusNormal"/>
        <w:jc w:val="both"/>
        <w:rPr/>
      </w:pPr>
      <w:r>
        <w:rPr/>
      </w:r>
    </w:p>
    <w:p>
      <w:pPr>
        <w:pStyle w:val="ConsPlusNormal"/>
        <w:numPr>
          <w:ilvl w:val="0"/>
          <w:numId w:val="0"/>
        </w:numPr>
        <w:jc w:val="center"/>
        <w:outlineLvl w:val="0"/>
        <w:rPr>
          <w:rFonts w:ascii="Times New Roman" w:hAnsi="Times New Roman" w:cs="Times New Roman"/>
          <w:b/>
          <w:sz w:val="24"/>
          <w:szCs w:val="24"/>
        </w:rPr>
      </w:pPr>
      <w:r>
        <w:rPr>
          <w:rFonts w:cs="Times New Roman" w:ascii="Times New Roman" w:hAnsi="Times New Roman"/>
          <w:b/>
          <w:sz w:val="24"/>
          <w:szCs w:val="24"/>
        </w:rPr>
        <w:t>Об утверждении Административного регламента предоставления муниципальной услуги "</w:t>
      </w:r>
      <w:r>
        <w:rPr>
          <w:rFonts w:cs="Times New Roman" w:ascii="Times New Roman" w:hAnsi="Times New Roman"/>
          <w:sz w:val="24"/>
          <w:szCs w:val="24"/>
        </w:rPr>
        <w:t xml:space="preserve"> </w:t>
      </w:r>
      <w:r>
        <w:rPr>
          <w:rFonts w:cs="Times New Roman" w:ascii="Times New Roman" w:hAnsi="Times New Roman"/>
          <w:b/>
          <w:sz w:val="24"/>
          <w:szCs w:val="24"/>
        </w:rPr>
        <w:t>Передача в собственность граждан занимаемых ими жилых помещений жилищного фонда (приватизация жилищного фонда)"</w:t>
      </w:r>
      <w:r>
        <w:rPr>
          <w:rFonts w:cs="Times New Roman" w:ascii="Times New Roman" w:hAnsi="Times New Roman"/>
          <w:sz w:val="24"/>
          <w:szCs w:val="24"/>
        </w:rPr>
        <w:t xml:space="preserve"> </w:t>
      </w:r>
      <w:r>
        <w:rPr>
          <w:rFonts w:cs="Times New Roman" w:ascii="Times New Roman" w:hAnsi="Times New Roman"/>
          <w:b/>
          <w:sz w:val="24"/>
          <w:szCs w:val="24"/>
        </w:rPr>
        <w:t>на территории Кордяжского сельского  поселения Зуевского района  Кировской области</w:t>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соответствии с </w:t>
      </w:r>
      <w:r>
        <w:rPr>
          <w:rFonts w:cs="Times New Roman" w:ascii="Times New Roman" w:hAnsi="Times New Roman"/>
          <w:bCs/>
          <w:sz w:val="24"/>
          <w:szCs w:val="24"/>
        </w:rPr>
        <w:t xml:space="preserve">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rFonts w:cs="Times New Roman" w:ascii="Times New Roman" w:hAnsi="Times New Roman"/>
          <w:sz w:val="24"/>
          <w:szCs w:val="24"/>
        </w:rPr>
        <w:t xml:space="preserve">от 06.10.2003 </w:t>
      </w:r>
      <w:hyperlink r:id="rId2">
        <w:r>
          <w:rPr>
            <w:rFonts w:cs="Times New Roman" w:ascii="Times New Roman" w:hAnsi="Times New Roman"/>
            <w:sz w:val="24"/>
            <w:szCs w:val="24"/>
          </w:rPr>
          <w:t>№ 131-ФЗ</w:t>
        </w:r>
      </w:hyperlink>
      <w:r>
        <w:rPr>
          <w:rFonts w:cs="Times New Roman" w:ascii="Times New Roman" w:hAnsi="Times New Roman"/>
          <w:sz w:val="24"/>
          <w:szCs w:val="24"/>
        </w:rPr>
        <w:t xml:space="preserve"> "Об общих принципах организации местного самоуправления в Российской Федерации", </w:t>
      </w:r>
      <w:r>
        <w:rPr>
          <w:rFonts w:cs="Times New Roman" w:ascii="Times New Roman" w:hAnsi="Times New Roman"/>
          <w:bCs/>
          <w:sz w:val="24"/>
          <w:szCs w:val="24"/>
        </w:rPr>
        <w:t>администрация Кордяжского сельского поселения  Зуевского района Кировской области ПОСТАНОВЛЯЕТ:</w:t>
      </w:r>
    </w:p>
    <w:p>
      <w:pPr>
        <w:pStyle w:val="PlainText"/>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Утвердить Административный регламент предоставления муниципальной услуги      </w:t>
      </w:r>
      <w:r>
        <w:rPr>
          <w:rFonts w:cs="Times New Roman" w:ascii="Times New Roman" w:hAnsi="Times New Roman"/>
          <w:b/>
          <w:sz w:val="24"/>
          <w:szCs w:val="24"/>
        </w:rPr>
        <w:t xml:space="preserve"> «</w:t>
      </w:r>
      <w:r>
        <w:rPr>
          <w:rFonts w:cs="Times New Roman" w:ascii="Times New Roman" w:hAnsi="Times New Roman"/>
          <w:sz w:val="24"/>
          <w:szCs w:val="24"/>
        </w:rPr>
        <w:t>Передача в собственность граждан занимаемых ими жилых помещений жилищного фонда (приватизация жилищного фонда)»  на территории Кордяжского сельского  поселения Зуевского района  Кировской области согласно приложению.</w:t>
      </w:r>
    </w:p>
    <w:p>
      <w:pPr>
        <w:pStyle w:val="NormalWeb"/>
        <w:spacing w:lineRule="auto" w:line="360" w:before="0" w:after="0"/>
        <w:ind w:firstLine="709"/>
        <w:jc w:val="both"/>
        <w:rPr>
          <w:sz w:val="24"/>
          <w:szCs w:val="24"/>
          <w:lang w:val="ru-RU" w:eastAsia="ru-RU"/>
        </w:rPr>
      </w:pPr>
      <w:r>
        <w:rPr>
          <w:sz w:val="24"/>
          <w:szCs w:val="24"/>
          <w:lang w:val="ru-RU"/>
        </w:rPr>
        <w:t>2</w:t>
      </w:r>
      <w:r>
        <w:rPr>
          <w:color w:val="000000"/>
          <w:sz w:val="24"/>
          <w:szCs w:val="24"/>
          <w:lang w:val="ru-RU"/>
        </w:rPr>
        <w:t xml:space="preserve">.  </w:t>
      </w:r>
      <w:r>
        <w:rPr>
          <w:sz w:val="24"/>
          <w:szCs w:val="24"/>
          <w:lang w:val="ru-RU"/>
        </w:rPr>
        <w:t>Контроль  за  настоящим  постановлением  оставляю  за  собой.</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3. Настоящее постановление подлежит размещению </w:t>
      </w:r>
      <w:r>
        <w:rPr>
          <w:rFonts w:eastAsia="Times New Roman" w:cs="Times New Roman" w:ascii="Times New Roman" w:hAnsi="Times New Roman"/>
          <w:color w:val="000000"/>
          <w:sz w:val="24"/>
          <w:szCs w:val="24"/>
        </w:rPr>
        <w:t xml:space="preserve">на </w:t>
      </w:r>
      <w:r>
        <w:rPr>
          <w:rFonts w:eastAsia="Times New Roman" w:cs="Times New Roman" w:ascii="Times New Roman" w:hAnsi="Times New Roman"/>
          <w:sz w:val="24"/>
          <w:szCs w:val="24"/>
        </w:rPr>
        <w:t>официальном сайте органов местного самоуправления Зуевского района Кировской области в информационно-телекоммуникационной  сети «Интернет»  и  вступает в силу после его официального опубликования.</w:t>
      </w:r>
    </w:p>
    <w:p>
      <w:pPr>
        <w:pStyle w:val="Normal"/>
        <w:tabs>
          <w:tab w:val="clear" w:pos="708"/>
          <w:tab w:val="left" w:pos="5545" w:leader="none"/>
        </w:tabs>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О.П. главы   </w:t>
      </w:r>
      <w:r>
        <w:rPr>
          <w:rFonts w:cs="Times New Roman" w:ascii="Times New Roman" w:hAnsi="Times New Roman"/>
          <w:sz w:val="24"/>
          <w:szCs w:val="24"/>
        </w:rPr>
        <w:t>Кордяжского</w:t>
      </w:r>
      <w:r>
        <w:rPr>
          <w:rFonts w:eastAsia="Times New Roman" w:cs="Times New Roman" w:ascii="Times New Roman" w:hAnsi="Times New Roman"/>
          <w:sz w:val="24"/>
          <w:szCs w:val="24"/>
        </w:rPr>
        <w:t xml:space="preserve">                                   </w:t>
        <w:tab/>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сельского поселения                                                                                             А.С. Лысков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rFonts w:ascii="Times New Roman" w:hAnsi="Times New Roman" w:cs="Times New Roman"/>
        </w:rPr>
      </w:pPr>
      <w:r>
        <w:rPr>
          <w:rFonts w:cs="Times New Roman" w:ascii="Times New Roman" w:hAnsi="Times New Roman"/>
        </w:rPr>
        <w:t>Приложение</w:t>
      </w:r>
    </w:p>
    <w:p>
      <w:pPr>
        <w:pStyle w:val="ConsPlusNormal"/>
        <w:jc w:val="both"/>
        <w:rPr>
          <w:rFonts w:ascii="Times New Roman" w:hAnsi="Times New Roman" w:cs="Times New Roman"/>
        </w:rPr>
      </w:pPr>
      <w:r>
        <w:rPr>
          <w:rFonts w:cs="Times New Roman" w:ascii="Times New Roman" w:hAnsi="Times New Roman"/>
        </w:rPr>
      </w:r>
    </w:p>
    <w:p>
      <w:pPr>
        <w:pStyle w:val="ConsPlusNormal"/>
        <w:jc w:val="right"/>
        <w:rPr>
          <w:rFonts w:ascii="Times New Roman" w:hAnsi="Times New Roman" w:cs="Times New Roman"/>
        </w:rPr>
      </w:pPr>
      <w:r>
        <w:rPr>
          <w:rFonts w:cs="Times New Roman" w:ascii="Times New Roman" w:hAnsi="Times New Roman"/>
        </w:rPr>
        <w:t>Утвержден</w:t>
      </w:r>
    </w:p>
    <w:p>
      <w:pPr>
        <w:pStyle w:val="ConsPlusNormal"/>
        <w:jc w:val="right"/>
        <w:rPr>
          <w:rFonts w:ascii="Times New Roman" w:hAnsi="Times New Roman" w:cs="Times New Roman"/>
        </w:rPr>
      </w:pPr>
      <w:r>
        <w:rPr>
          <w:rFonts w:cs="Times New Roman" w:ascii="Times New Roman" w:hAnsi="Times New Roman"/>
        </w:rPr>
        <w:t>постановлением</w:t>
      </w:r>
    </w:p>
    <w:p>
      <w:pPr>
        <w:pStyle w:val="ConsPlusNormal"/>
        <w:jc w:val="right"/>
        <w:rPr>
          <w:rFonts w:ascii="Times New Roman" w:hAnsi="Times New Roman" w:cs="Times New Roman"/>
        </w:rPr>
      </w:pPr>
      <w:r>
        <w:rPr>
          <w:rFonts w:cs="Times New Roman" w:ascii="Times New Roman" w:hAnsi="Times New Roman"/>
        </w:rPr>
        <w:t>администрации</w:t>
      </w:r>
    </w:p>
    <w:p>
      <w:pPr>
        <w:pStyle w:val="ConsPlusNormal"/>
        <w:jc w:val="right"/>
        <w:rPr>
          <w:rFonts w:ascii="Times New Roman" w:hAnsi="Times New Roman" w:cs="Times New Roman"/>
        </w:rPr>
      </w:pPr>
      <w:r>
        <w:rPr>
          <w:rFonts w:cs="Times New Roman" w:ascii="Times New Roman" w:hAnsi="Times New Roman"/>
        </w:rPr>
        <w:t xml:space="preserve">Кордяжского сельского поселения </w:t>
      </w:r>
    </w:p>
    <w:p>
      <w:pPr>
        <w:pStyle w:val="ConsPlusNormal"/>
        <w:jc w:val="right"/>
        <w:rPr>
          <w:rFonts w:ascii="Times New Roman" w:hAnsi="Times New Roman" w:cs="Times New Roman"/>
        </w:rPr>
      </w:pPr>
      <w:r>
        <w:rPr>
          <w:rFonts w:cs="Times New Roman" w:ascii="Times New Roman" w:hAnsi="Times New Roman"/>
        </w:rPr>
        <w:t>Зуевского района Кировской области</w:t>
      </w:r>
    </w:p>
    <w:p>
      <w:pPr>
        <w:pStyle w:val="ConsPlusNormal"/>
        <w:jc w:val="right"/>
        <w:rPr>
          <w:rFonts w:ascii="Times New Roman" w:hAnsi="Times New Roman" w:cs="Times New Roman"/>
        </w:rPr>
      </w:pPr>
      <w:r>
        <w:rPr>
          <w:rFonts w:cs="Times New Roman" w:ascii="Times New Roman" w:hAnsi="Times New Roman"/>
        </w:rPr>
        <w:t>От 29.07.2025 г. N 30</w:t>
      </w:r>
    </w:p>
    <w:p>
      <w:pPr>
        <w:pStyle w:val="ConsPlusNormal"/>
        <w:jc w:val="both"/>
        <w:rPr>
          <w:rFonts w:ascii="Times New Roman" w:hAnsi="Times New Roman" w:cs="Times New Roman"/>
        </w:rPr>
      </w:pPr>
      <w:r>
        <w:rPr>
          <w:rFonts w:cs="Times New Roman" w:ascii="Times New Roman" w:hAnsi="Times New Roman"/>
        </w:rPr>
      </w:r>
    </w:p>
    <w:p>
      <w:pPr>
        <w:pStyle w:val="ConsPlusTitle"/>
        <w:jc w:val="center"/>
        <w:rPr>
          <w:rFonts w:ascii="Times New Roman" w:hAnsi="Times New Roman" w:cs="Times New Roman"/>
          <w:sz w:val="24"/>
          <w:szCs w:val="24"/>
        </w:rPr>
      </w:pPr>
      <w:bookmarkStart w:id="0" w:name="P37"/>
      <w:bookmarkEnd w:id="0"/>
      <w:r>
        <w:rPr>
          <w:rFonts w:cs="Times New Roman" w:ascii="Times New Roman" w:hAnsi="Times New Roman"/>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"ПЕРЕДАЧА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СОБСТВЕННОСТЬ ГРАЖДАН ЗАНИМАЕМЫХ ИМИ ЖИЛЫХ ПОМЕЩЕНИЙ</w:t>
      </w:r>
    </w:p>
    <w:p>
      <w:pPr>
        <w:pStyle w:val="ConsPlusTitle"/>
        <w:jc w:val="center"/>
        <w:rPr>
          <w:rFonts w:ascii="Times New Roman" w:hAnsi="Times New Roman" w:cs="Times New Roman"/>
          <w:sz w:val="24"/>
          <w:szCs w:val="24"/>
        </w:rPr>
      </w:pPr>
      <w:r>
        <w:rPr>
          <w:rFonts w:cs="Times New Roman" w:ascii="Times New Roman" w:hAnsi="Times New Roman"/>
          <w:sz w:val="24"/>
          <w:szCs w:val="24"/>
        </w:rPr>
        <w:t>ЖИЛИЩНОГО ФОНДА (ПРИВАТИЗАЦИЯ ЖИЛИЩНОГО ФОНДА)" НА ТЕРРИТОРИИ КОРЖЯЖСКОГО СЕЛЬСКОГО ПОСЕЛЕНИЯ ЗУЕВСКОГО РАЙОНА КИРОВСКОЙ ОБЛАСТИ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both"/>
        <w:outlineLvl w:val="1"/>
        <w:rPr>
          <w:rFonts w:ascii="Times New Roman" w:hAnsi="Times New Roman" w:cs="Times New Roman"/>
          <w:sz w:val="24"/>
          <w:szCs w:val="24"/>
        </w:rPr>
      </w:pPr>
      <w:r>
        <w:rPr>
          <w:rFonts w:cs="Times New Roman" w:ascii="Times New Roman" w:hAnsi="Times New Roman"/>
          <w:sz w:val="24"/>
          <w:szCs w:val="24"/>
        </w:rPr>
        <w:t>1. Общие положения.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Pr>
          <w:rFonts w:cs="Times New Roman" w:ascii="Times New Roman" w:hAnsi="Times New Roman"/>
          <w:b/>
          <w:sz w:val="24"/>
          <w:szCs w:val="24"/>
        </w:rPr>
        <w:t xml:space="preserve"> </w:t>
      </w:r>
      <w:r>
        <w:rPr>
          <w:rFonts w:cs="Times New Roman" w:ascii="Times New Roman" w:hAnsi="Times New Roman"/>
          <w:sz w:val="24"/>
          <w:szCs w:val="24"/>
        </w:rPr>
        <w:t xml:space="preserve">на территории Кордяжского сельского  поселения Зуевского района  Кировской области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w:t>
      </w:r>
      <w:hyperlink r:id="rId3">
        <w:r>
          <w:rPr>
            <w:rFonts w:cs="Times New Roman" w:ascii="Times New Roman" w:hAnsi="Times New Roman"/>
            <w:color w:val="0000FF"/>
            <w:sz w:val="24"/>
            <w:szCs w:val="24"/>
          </w:rPr>
          <w:t>Закона</w:t>
        </w:r>
      </w:hyperlink>
      <w:r>
        <w:rPr>
          <w:rFonts w:cs="Times New Roman" w:ascii="Times New Roman" w:hAnsi="Times New Roman"/>
          <w:sz w:val="24"/>
          <w:szCs w:val="24"/>
        </w:rPr>
        <w:t xml:space="preserve"> Российской Федерации от 4 июля 1991 г. N 1541-1 "О приватизации жилищного фонда в Российской Федерации", Федерального </w:t>
      </w:r>
      <w:hyperlink r:id="rId4">
        <w:r>
          <w:rPr>
            <w:rFonts w:cs="Times New Roman" w:ascii="Times New Roman" w:hAnsi="Times New Roman"/>
            <w:color w:val="0000FF"/>
            <w:sz w:val="24"/>
            <w:szCs w:val="24"/>
          </w:rPr>
          <w:t>закона</w:t>
        </w:r>
      </w:hyperlink>
      <w:r>
        <w:rPr>
          <w:rFonts w:cs="Times New Roman" w:ascii="Times New Roman" w:hAnsi="Times New Roman"/>
          <w:sz w:val="24"/>
          <w:szCs w:val="24"/>
        </w:rPr>
        <w:t xml:space="preserve"> от 29 декабря 2004 г. N 189-ФЗ "О введении в действие Жилищного кодекса Российской Федерации", Федерального </w:t>
      </w:r>
      <w:hyperlink r:id="rId5">
        <w:r>
          <w:rPr>
            <w:rFonts w:cs="Times New Roman" w:ascii="Times New Roman" w:hAnsi="Times New Roman"/>
            <w:color w:val="0000FF"/>
            <w:sz w:val="24"/>
            <w:szCs w:val="24"/>
          </w:rPr>
          <w:t>закона</w:t>
        </w:r>
      </w:hyperlink>
      <w:r>
        <w:rPr>
          <w:rFonts w:cs="Times New Roman" w:ascii="Times New Roman" w:hAnsi="Times New Roman"/>
          <w:sz w:val="24"/>
          <w:szCs w:val="24"/>
        </w:rPr>
        <w:t xml:space="preserve"> от 13 июля 2015 г. N 218-ФЗ "О государственной регистрации недвижимости", Федерального </w:t>
      </w:r>
      <w:hyperlink r:id="rId6">
        <w:r>
          <w:rPr>
            <w:rFonts w:cs="Times New Roman" w:ascii="Times New Roman" w:hAnsi="Times New Roman"/>
            <w:color w:val="0000FF"/>
            <w:sz w:val="24"/>
            <w:szCs w:val="24"/>
          </w:rPr>
          <w:t>закона</w:t>
        </w:r>
      </w:hyperlink>
      <w:r>
        <w:rPr>
          <w:rFonts w:cs="Times New Roman" w:ascii="Times New Roman" w:hAnsi="Times New Roman"/>
          <w:sz w:val="24"/>
          <w:szCs w:val="24"/>
        </w:rPr>
        <w:t xml:space="preserve"> от 27 июля 2010 г. N 210-ФЗ "Об организации предоставления государственных и муниципальных услуг".</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Круг заявителей.</w:t>
      </w:r>
    </w:p>
    <w:p>
      <w:pPr>
        <w:pStyle w:val="ConsPlusNormal"/>
        <w:spacing w:before="220" w:after="0"/>
        <w:ind w:firstLine="540"/>
        <w:jc w:val="both"/>
        <w:rPr>
          <w:rFonts w:ascii="Times New Roman" w:hAnsi="Times New Roman" w:cs="Times New Roman"/>
          <w:sz w:val="24"/>
          <w:szCs w:val="24"/>
        </w:rPr>
      </w:pPr>
      <w:bookmarkStart w:id="1" w:name="P45"/>
      <w:bookmarkEnd w:id="1"/>
      <w:r>
        <w:rPr>
          <w:rFonts w:cs="Times New Roman" w:ascii="Times New Roman" w:hAnsi="Times New Roman"/>
          <w:sz w:val="24"/>
          <w:szCs w:val="24"/>
        </w:rPr>
        <w:t>1.2. 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1.3. Интересы заявителей, указанных в </w:t>
      </w:r>
      <w:hyperlink w:anchor="P45">
        <w:r>
          <w:rPr>
            <w:rFonts w:cs="Times New Roman" w:ascii="Times New Roman" w:hAnsi="Times New Roman"/>
            <w:color w:val="0000FF"/>
            <w:sz w:val="24"/>
            <w:szCs w:val="24"/>
          </w:rPr>
          <w:t>пункте 1.2</w:t>
        </w:r>
      </w:hyperlink>
      <w:r>
        <w:rPr>
          <w:rFonts w:cs="Times New Roman" w:ascii="Times New Roman" w:hAnsi="Times New Roman"/>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Требования к порядку информирования о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1.3.1. Порядок получения информации по вопросам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информационных стендах в местах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личном обращении заявителя в администрацию Кордяжского сельского поселения Зуевского района Кировской области или многофункциональный центр;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обращении в письменной форме, в форме электронного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 телефону.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1.3.5. Информация о порядке предоставления муниципальной услуги предоставляется бесплатно.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1.3.6. Порядок, форма, место размещения и способы получения справочной информации.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К справочной информации относится: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место нахождения и графики работы администрации Кордяжского сельского поселения Зуевского района Кировской области,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справочные телефоны структурных подразделений администрации Кордяжского сельского поселения Зуевского района Кировской области, организаций, участвующих в предоставлении муниципальной услуги, в том числе номер телефона-автоинформатора;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адреса официального сайта, а также электронной почты и (или) формы обратной связи администрации Кордяжского сельского поселения Зуевского района Кировской области в сети "Интернет".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Справочная информация размещена: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информационном стенде, находящемся в администрации Кордяжского сельского поселения Зуевского района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официальном сайте Кордяжского сельского поселения Зуевского района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Едином портале государственных и муниципальных услуг (функций);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Портале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Также справочную информацию можно получить: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обращении в письменной форме, в форме электронного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 телефону.</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1.3.7.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1.3.8.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1.3.9.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r:id="rId7">
        <w:r>
          <w:rPr>
            <w:rFonts w:cs="Times New Roman" w:ascii="Times New Roman" w:hAnsi="Times New Roman"/>
            <w:color w:val="0000FF"/>
            <w:sz w:val="24"/>
            <w:szCs w:val="24"/>
          </w:rPr>
          <w:t>частью 3 статьи 5</w:t>
        </w:r>
      </w:hyperlink>
      <w:r>
        <w:rPr>
          <w:rFonts w:cs="Times New Roman" w:ascii="Times New Roman" w:hAnsi="Times New Roman"/>
          <w:sz w:val="24"/>
          <w:szCs w:val="24"/>
        </w:rPr>
        <w:t xml:space="preserve"> Федерального закона N 210-ФЗ.</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spacing w:before="220" w:after="0"/>
        <w:ind w:firstLine="540"/>
        <w:jc w:val="both"/>
        <w:outlineLvl w:val="1"/>
        <w:rPr>
          <w:rFonts w:ascii="Times New Roman" w:hAnsi="Times New Roman" w:cs="Times New Roman"/>
          <w:sz w:val="24"/>
          <w:szCs w:val="24"/>
        </w:rPr>
      </w:pPr>
      <w:r>
        <w:rPr>
          <w:rFonts w:cs="Times New Roman" w:ascii="Times New Roman" w:hAnsi="Times New Roman"/>
          <w:sz w:val="24"/>
          <w:szCs w:val="24"/>
        </w:rPr>
        <w:t>2. Стандарт предоставления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Наименование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 Муниципальная услуга "Передача в собственность граждан занимаемых ими жилых помещений жилищного фонда (приватизация жилищного фонда)".</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Наименование органа государственной власти, органа местного самоуправления (организации), предоставляющего муниципальную услугу.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 Муниципальная услуга предоставляется Уполномоченным органом администрации Кордяжского сельского поселения  Зуевского района Кировской области (далее-администрация).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 Сведения о регистрационном учете по месту жительства или месту пребывания - МВД России.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 Сведения о лицах, зарегистрированных по месту пребывания или по месту жительства, а также состоящих на миграционном учете, совместно по одному адресу - МВД России.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 Предоставление из ЕГР ЗАГС по запросу сведений о рождении - ФНС.</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4. Сведения о действительности паспорта гражданина РФ - МВД РФ.</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5. О соответствии фамильно-именной группы, даты рождения, пола и СНИЛС - ПФР.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6. Сведения из ЕГР ЗАГС о перемене фамилии, имени, отчества - ФНС.</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7. 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8. 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9. 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10. 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Описание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bookmarkStart w:id="2" w:name="P103"/>
      <w:bookmarkEnd w:id="2"/>
      <w:r>
        <w:rPr>
          <w:rFonts w:cs="Times New Roman" w:ascii="Times New Roman" w:hAnsi="Times New Roman"/>
          <w:sz w:val="24"/>
          <w:szCs w:val="24"/>
        </w:rPr>
        <w:t>2.5. Результатом предоставления государственной услуги является один из следующих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2.5.1. </w:t>
      </w:r>
      <w:hyperlink w:anchor="P353">
        <w:r>
          <w:rPr>
            <w:rFonts w:cs="Times New Roman" w:ascii="Times New Roman" w:hAnsi="Times New Roman"/>
            <w:color w:val="0000FF"/>
            <w:sz w:val="24"/>
            <w:szCs w:val="24"/>
          </w:rPr>
          <w:t>Решение</w:t>
        </w:r>
      </w:hyperlink>
      <w:r>
        <w:rPr>
          <w:rFonts w:cs="Times New Roman" w:ascii="Times New Roman" w:hAnsi="Times New Roman"/>
          <w:sz w:val="24"/>
          <w:szCs w:val="24"/>
        </w:rPr>
        <w:t xml:space="preserve">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формы которых содержатся в приложении N 1 к Административному регламенту.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2.5.2. </w:t>
      </w:r>
      <w:hyperlink w:anchor="P414">
        <w:r>
          <w:rPr>
            <w:rFonts w:cs="Times New Roman" w:ascii="Times New Roman" w:hAnsi="Times New Roman"/>
            <w:color w:val="0000FF"/>
            <w:sz w:val="24"/>
            <w:szCs w:val="24"/>
          </w:rPr>
          <w:t>Решение</w:t>
        </w:r>
      </w:hyperlink>
      <w:r>
        <w:rPr>
          <w:rFonts w:cs="Times New Roman" w:ascii="Times New Roman" w:hAnsi="Times New Roman"/>
          <w:sz w:val="24"/>
          <w:szCs w:val="24"/>
        </w:rPr>
        <w:t xml:space="preserve"> об отказе в предоставлении муниципальной услуги, форма которого содержится в приложении N 2 к Административному регламенту.</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2.6. Уполномоченный орган в течение 27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03">
        <w:r>
          <w:rPr>
            <w:rFonts w:cs="Times New Roman" w:ascii="Times New Roman" w:hAnsi="Times New Roman"/>
            <w:color w:val="0000FF"/>
            <w:sz w:val="24"/>
            <w:szCs w:val="24"/>
          </w:rPr>
          <w:t>пункте 2.5</w:t>
        </w:r>
      </w:hyperlink>
      <w:r>
        <w:rPr>
          <w:rFonts w:cs="Times New Roman" w:ascii="Times New Roman" w:hAnsi="Times New Roman"/>
          <w:sz w:val="24"/>
          <w:szCs w:val="24"/>
        </w:rPr>
        <w:t xml:space="preserve"> Административного регламента.</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ConsPlusNormal"/>
        <w:spacing w:before="220" w:after="0"/>
        <w:ind w:firstLine="540"/>
        <w:jc w:val="both"/>
        <w:rPr>
          <w:rFonts w:ascii="Times New Roman" w:hAnsi="Times New Roman" w:cs="Times New Roman"/>
          <w:sz w:val="24"/>
          <w:szCs w:val="24"/>
        </w:rPr>
      </w:pPr>
      <w:bookmarkStart w:id="3" w:name="P111"/>
      <w:bookmarkEnd w:id="3"/>
      <w:r>
        <w:rPr>
          <w:rFonts w:cs="Times New Roman" w:ascii="Times New Roman" w:hAnsi="Times New Roman"/>
          <w:sz w:val="24"/>
          <w:szCs w:val="24"/>
        </w:rPr>
        <w:t>2.7. Для получения муниципальной услуги заявитель представляет: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2.7.1. </w:t>
      </w:r>
      <w:hyperlink w:anchor="P469">
        <w:r>
          <w:rPr>
            <w:rFonts w:cs="Times New Roman" w:ascii="Times New Roman" w:hAnsi="Times New Roman"/>
            <w:color w:val="0000FF"/>
            <w:sz w:val="24"/>
            <w:szCs w:val="24"/>
          </w:rPr>
          <w:t>Заявление</w:t>
        </w:r>
      </w:hyperlink>
      <w:r>
        <w:rPr>
          <w:rFonts w:cs="Times New Roman" w:ascii="Times New Roman" w:hAnsi="Times New Roman"/>
          <w:sz w:val="24"/>
          <w:szCs w:val="24"/>
        </w:rPr>
        <w:t xml:space="preserve"> о предоставлении муниципальной услуги по форме согласно приложению N 3 к настоящему Административному регламенту.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форме электронного документа в личном кабинете на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2.7.4. Основной документ, удостоверяющий личность представителя заявителя (паспорт гражданина Российской Федерации), представляется в случаях обращения представителя заявителя без использования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2.7.5.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2.7.12.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w:t>
      </w:r>
      <w:hyperlink r:id="rId8">
        <w:r>
          <w:rPr>
            <w:rFonts w:cs="Times New Roman" w:ascii="Times New Roman" w:hAnsi="Times New Roman"/>
            <w:color w:val="0000FF"/>
            <w:sz w:val="24"/>
            <w:szCs w:val="24"/>
          </w:rPr>
          <w:t>постановлением</w:t>
        </w:r>
      </w:hyperlink>
      <w:r>
        <w:rPr>
          <w:rFonts w:cs="Times New Roman" w:ascii="Times New Roman" w:hAnsi="Times New Roman"/>
          <w:sz w:val="24"/>
          <w:szCs w:val="24"/>
        </w:rPr>
        <w:t xml:space="preserve"> Конституционного Суда Российской Федерации от 23 июня 1995 г. N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2.7.13.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обращения посредством ЕПГУ и представления документа, подтверждающего полномочия действовать от имени заявителя, необходимость представления письменного согласия, указанного в данном пункте Административного регламента, отсутствует.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2.8. Заявления и прилагаемые документы, указанные в </w:t>
      </w:r>
      <w:hyperlink w:anchor="P111">
        <w:r>
          <w:rPr>
            <w:rFonts w:cs="Times New Roman" w:ascii="Times New Roman" w:hAnsi="Times New Roman"/>
            <w:color w:val="0000FF"/>
            <w:sz w:val="24"/>
            <w:szCs w:val="24"/>
          </w:rPr>
          <w:t>пункте 2.7</w:t>
        </w:r>
      </w:hyperlink>
      <w:r>
        <w:rPr>
          <w:rFonts w:cs="Times New Roman" w:ascii="Times New Roman" w:hAnsi="Times New Roman"/>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2.9. Письменный отказ от участия в приватизации.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2.10.1. Ордер или выписка из распоряжения органа исполнительной власти о предоставлении жилого помещения по договору социального найма.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2.10.3. Документы, содержащие сведения о гражданстве лиц, не достигших 14-летнего возраста.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2.10.5. Копия финансового лицевого счета при приватизации комнат в коммунальной квартире или отдельных квартир в случае утери ордера.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2.10.6. Документы, подтверждающие использованное (неиспользованное) право на приватизацию жилого помещения.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2.10.7.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2.10.8. Документ, подтверждающий полномочия органа, указанного в пункте 2.10.7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bookmarkStart w:id="4" w:name="P145"/>
      <w:bookmarkEnd w:id="4"/>
      <w:r>
        <w:rPr>
          <w:rFonts w:cs="Times New Roman" w:ascii="Times New Roman" w:hAnsi="Times New Roman"/>
          <w:sz w:val="24"/>
          <w:szCs w:val="24"/>
        </w:rPr>
        <w:t>2.11. Основаниями для отказа в приеме к рассмотрению документов, необходимых для предоставления муниципальной услуги, являются: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неполное заполнение обязательных полей в форме запроса о предоставлении услуги (недостоверное, неправильное);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представление неполного комплекта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заявление подано лицом, не имеющим полномочий представлять интересы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2.11.1. </w:t>
      </w:r>
      <w:hyperlink w:anchor="P536">
        <w:r>
          <w:rPr>
            <w:rFonts w:cs="Times New Roman" w:ascii="Times New Roman" w:hAnsi="Times New Roman"/>
            <w:color w:val="0000FF"/>
            <w:sz w:val="24"/>
            <w:szCs w:val="24"/>
          </w:rPr>
          <w:t>Решение</w:t>
        </w:r>
      </w:hyperlink>
      <w:r>
        <w:rPr>
          <w:rFonts w:cs="Times New Roman" w:ascii="Times New Roman" w:hAnsi="Times New Roman"/>
          <w:sz w:val="24"/>
          <w:szCs w:val="24"/>
        </w:rPr>
        <w:t xml:space="preserve"> об отказе в приеме документов направляется не позднее первого рабочего дня, следующего за днем подачи заявления. Форма решения об отказе в приеме документов содержится в приложении N 4 к Административному регламенту.</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 Основаниями для отказа в предоставлении муниципальной услуги являются: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2.12.6. Отказ в приватизации жилого помещения одного или нескольких лиц, зарегистрированных по месту жительства с заявителем.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2.12.7. Использованное ранее право на приватизацию.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2.12.8. Обращение с запросом о приватизации жилого помещения, находящегося в аварийном состоянии, в общежитии, служебного жилого помещения.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2.12.9. Отсутствие/непредставление сведений, подтверждающих участие (неучастие) в приватизации, из других субъектов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2.12.10.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муниципальную услугу.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2.12.11. Изменение паспортных и/или иных персональных данных в период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2.12.12. Арест жилого помещения.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2.12.13. Изменение состава лиц, совместно проживающих в приватизируемом жилом помещении с заявителем, в период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граждан, выбывших в организации стационарного социального обслуживания;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граждан, выбывших в места лишения свободы или осужденных к принудительным работам (в соответствии с </w:t>
      </w:r>
      <w:hyperlink r:id="rId9">
        <w:r>
          <w:rPr>
            <w:rFonts w:cs="Times New Roman" w:ascii="Times New Roman" w:hAnsi="Times New Roman"/>
            <w:color w:val="0000FF"/>
            <w:sz w:val="24"/>
            <w:szCs w:val="24"/>
          </w:rPr>
          <w:t>постановлением</w:t>
        </w:r>
      </w:hyperlink>
      <w:r>
        <w:rPr>
          <w:rFonts w:cs="Times New Roman" w:ascii="Times New Roman" w:hAnsi="Times New Roman"/>
          <w:sz w:val="24"/>
          <w:szCs w:val="24"/>
        </w:rPr>
        <w:t xml:space="preserve"> Конституционного Суда Российской Федерации от 23 июня 1995 г. N 8-П);</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граждан, снятых с регистрационного учета на основании судебных решений, но сохранивших право пользования жилым помещением;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граждан, снятых с регистрационного учета без указания точного адреса.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2.12.17. Оспаривание в судебном порядке права на жилое помещение, в отношении которого подан запрос.</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2.13. Услуги, необходимые и обязательные для предоставления муниципальной услуги, отсутствуют.</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Порядок, размер и основания взимания государственной пошлины или иной оплаты, взимаемой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2.14. Муниципальная услуга предоставляется без взимания государственной пошлины или иной платы. Предоставление муниципальной услуги является бесплатным для заявителей.</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2.15. Услуги, необходимые и обязательные для предоставления муниципальной услуги, отсутствуют.</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Срок и порядок регистрации запроса заявителя о предоставлении муниципальной услуги, в том числе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2.17. Срок регистрации заявления о предоставлении муниципальной услуги: подлежит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Требования к помещениям, в которых предоставляется муниципальная услуга.</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2.18.1.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Зал ожидания, места для заполнения запросов и приема заявителей оборудуются стульями, и (или) кресельными секциями, и (или) скамьями.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2.18.2.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обращении граждан с недостатками зрения работники уполномоченного органа предпринимают следующие действия: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обращении гражданина с дефектами слуха работники уполномоченного органа предпринимают следующие действия: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xml:space="preserve">2.18.3. Требования к комфортности и доступности предоставления государственной услуги в МФЦ устанавливаются </w:t>
      </w:r>
      <w:hyperlink r:id="rId10">
        <w:r>
          <w:rPr>
            <w:rFonts w:cs="Times New Roman" w:ascii="Times New Roman" w:hAnsi="Times New Roman"/>
            <w:bCs/>
            <w:color w:val="0000FF"/>
            <w:sz w:val="24"/>
            <w:szCs w:val="24"/>
          </w:rPr>
          <w:t>постановлением</w:t>
        </w:r>
      </w:hyperlink>
      <w:r>
        <w:rPr>
          <w:rFonts w:cs="Times New Roman" w:ascii="Times New Roman" w:hAnsi="Times New Roman"/>
          <w:bCs/>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Показатели доступности и качества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2.19. Основными показателями доступности предоставления муниципальной услуги являются: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получения заявителем уведомлений о предоставлении муниципальной услуги с помощью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2.20. Основными показателями качества предоставления муниципальной услуги являются: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отсутствие нарушений установленных сроков в процессе предоставления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2.23.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Результаты предоставления муниципальной услуги, указанные в </w:t>
      </w:r>
      <w:hyperlink w:anchor="P103">
        <w:r>
          <w:rPr>
            <w:rFonts w:cs="Times New Roman" w:ascii="Times New Roman" w:hAnsi="Times New Roman"/>
            <w:color w:val="0000FF"/>
            <w:sz w:val="24"/>
            <w:szCs w:val="24"/>
          </w:rPr>
          <w:t>пункте 2.5</w:t>
        </w:r>
      </w:hyperlink>
      <w:r>
        <w:rPr>
          <w:rFonts w:cs="Times New Roman" w:ascii="Times New Roman" w:hAnsi="Times New Roman"/>
          <w:sz w:val="24"/>
          <w:szCs w:val="24"/>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332">
        <w:r>
          <w:rPr>
            <w:rFonts w:cs="Times New Roman" w:ascii="Times New Roman" w:hAnsi="Times New Roman"/>
            <w:color w:val="0000FF"/>
            <w:sz w:val="24"/>
            <w:szCs w:val="24"/>
          </w:rPr>
          <w:t>пунктом 3.16</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2.24. Электронные документы представляются в следующих форматах:</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2.25.1. Xml - для формализованных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2.25.2. Doc, docx, odt - для документов с текстовым содержанием, не включающим формулы (за исключением документов, указанных в подпункте 2.25.3 настоящего пункта).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2.25.3. Xls, xlsx, ods - для документов, содержащих расчеты.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2.25.4. Pdf, jpg, jpeg - для документов с текстовым содержанием, в том числе включающим формулы и (или) графические изображения (за исключением документов, указанных в подпункте 2.25.3 настоящего пункта), а также документов с графическим содержанием.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"черно-белый" (при отсутствии в документе графических изображений и (или) цветного текста);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"оттенки серого" (при наличии в документе графических изображений, отличных от цветного графического изображения);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"цветной" или "режим полной цветопередачи" (при наличии в документе цветных графических изображений либо цветного текста);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Электронные документы должны обеспечивать: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идентифицировать документ и количество листов в документе;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r:id="rId11">
        <w:r>
          <w:rPr>
            <w:rFonts w:cs="Times New Roman" w:ascii="Times New Roman" w:hAnsi="Times New Roman"/>
            <w:color w:val="0000FF"/>
            <w:sz w:val="24"/>
            <w:szCs w:val="24"/>
          </w:rPr>
          <w:t>частью 3 статьи 5</w:t>
        </w:r>
      </w:hyperlink>
      <w:r>
        <w:rPr>
          <w:rFonts w:cs="Times New Roman"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
    <w:p>
      <w:pPr>
        <w:pStyle w:val="ConsPlusTitle"/>
        <w:numPr>
          <w:ilvl w:val="0"/>
          <w:numId w:val="0"/>
        </w:numPr>
        <w:spacing w:before="220" w:after="0"/>
        <w:ind w:firstLine="540"/>
        <w:jc w:val="both"/>
        <w:outlineLvl w:val="1"/>
        <w:rPr>
          <w:rFonts w:ascii="Times New Roman" w:hAnsi="Times New Roman" w:cs="Times New Roman"/>
          <w:sz w:val="24"/>
          <w:szCs w:val="24"/>
        </w:rPr>
      </w:pPr>
      <w:r>
        <w:rPr>
          <w:rFonts w:cs="Times New Roman" w:ascii="Times New Roman" w:hAnsi="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административных процедур.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 Предоставление муниципальной услуги включает в себя следующие административные процедуры: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проверка документов и регистрация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получение сведений посредством СМЭВ;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рассмотрение документов и сведений;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принятие решения;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выдача результата;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внесение результата муниципальной услуги в реестр юридически значимых записей.</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Перечень административных процедур (действий) при предоставлении муниципальной услуги (услуг)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3.2. При предоставлении муниципальной услуги в электронной форме заявителю обеспечиваются: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получение информации о порядке и сроках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формирование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получение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получение сведений о ходе рассмотрения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осуществление оценки качества предоставления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Порядок осуществления административных процедур (действий)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3.3. Формирование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формировании заявления заявителю обеспечивается: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возможность копирования и сохранения заявления и иных документов, указанных в </w:t>
      </w:r>
      <w:hyperlink w:anchor="P111">
        <w:r>
          <w:rPr>
            <w:rFonts w:cs="Times New Roman" w:ascii="Times New Roman" w:hAnsi="Times New Roman"/>
            <w:color w:val="0000FF"/>
            <w:sz w:val="24"/>
            <w:szCs w:val="24"/>
          </w:rPr>
          <w:t>пункте 2.8</w:t>
        </w:r>
      </w:hyperlink>
      <w:r>
        <w:rPr>
          <w:rFonts w:cs="Times New Roman" w:ascii="Times New Roman" w:hAnsi="Times New Roman"/>
          <w:sz w:val="24"/>
          <w:szCs w:val="24"/>
        </w:rPr>
        <w:t xml:space="preserve"> настоящего Административного регламента, необходимых для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печати на бумажном носителе копии электронной формы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ConsPlusNormal"/>
        <w:spacing w:before="220" w:after="0"/>
        <w:ind w:firstLine="540"/>
        <w:jc w:val="both"/>
        <w:rPr>
          <w:rFonts w:ascii="Times New Roman" w:hAnsi="Times New Roman" w:cs="Times New Roman"/>
          <w:sz w:val="24"/>
          <w:szCs w:val="24"/>
        </w:rPr>
      </w:pPr>
      <w:bookmarkStart w:id="5" w:name="P287"/>
      <w:bookmarkEnd w:id="5"/>
      <w:r>
        <w:rPr>
          <w:rFonts w:cs="Times New Roman"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Ответственное должностное лицо: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проверяет наличие электронных заявлений, поступивших с ЕПГУ, с периодом не реже 2 раз в день;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рассматривает поступившие заявления и приложенные образы документов (документы);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производит действия в соответствии с </w:t>
      </w:r>
      <w:hyperlink w:anchor="P287">
        <w:r>
          <w:rPr>
            <w:rFonts w:cs="Times New Roman" w:ascii="Times New Roman" w:hAnsi="Times New Roman"/>
            <w:color w:val="0000FF"/>
            <w:sz w:val="24"/>
            <w:szCs w:val="24"/>
          </w:rPr>
          <w:t>пунктом 3.4</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предоставлении муниципальной услуги в электронной форме заявителю направляется: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3.8. Оценка качества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Оценка качества предоставления муниципальной услуги осуществляется в соответствии с </w:t>
      </w:r>
      <w:hyperlink r:id="rId12">
        <w:r>
          <w:rPr>
            <w:rFonts w:cs="Times New Roman" w:ascii="Times New Roman" w:hAnsi="Times New Roman"/>
            <w:color w:val="0000FF"/>
            <w:sz w:val="24"/>
            <w:szCs w:val="24"/>
          </w:rPr>
          <w:t>Правилами</w:t>
        </w:r>
      </w:hyperlink>
      <w:r>
        <w:rPr>
          <w:rFonts w:cs="Times New Roman" w:ascii="Times New Roman" w:hAnsi="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3.9.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11">
        <w:r>
          <w:rPr>
            <w:rFonts w:cs="Times New Roman" w:ascii="Times New Roman" w:hAnsi="Times New Roman"/>
            <w:color w:val="0000FF"/>
            <w:sz w:val="24"/>
            <w:szCs w:val="24"/>
          </w:rPr>
          <w:t>пункте 2.7</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3.10. Основания отказа в приеме заявления об исправлении опечаток и ошибок указаны в 2.11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ConsPlusNormal"/>
        <w:spacing w:before="220" w:after="0"/>
        <w:ind w:firstLine="540"/>
        <w:jc w:val="both"/>
        <w:rPr>
          <w:rFonts w:ascii="Times New Roman" w:hAnsi="Times New Roman" w:cs="Times New Roman"/>
          <w:sz w:val="24"/>
          <w:szCs w:val="24"/>
        </w:rPr>
      </w:pPr>
      <w:bookmarkStart w:id="6" w:name="P309"/>
      <w:bookmarkEnd w:id="6"/>
      <w:r>
        <w:rPr>
          <w:rFonts w:cs="Times New Roman" w:ascii="Times New Roman" w:hAnsi="Times New Roman"/>
          <w:sz w:val="24"/>
          <w:szCs w:val="24"/>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3.11.4. Срок устранения опечаток и ошибок не должен превышать 3 (трех) рабочих дней с даты регистрации заявления, указанного в </w:t>
      </w:r>
      <w:hyperlink w:anchor="P309">
        <w:r>
          <w:rPr>
            <w:rFonts w:cs="Times New Roman" w:ascii="Times New Roman" w:hAnsi="Times New Roman"/>
            <w:color w:val="0000FF"/>
            <w:sz w:val="24"/>
            <w:szCs w:val="24"/>
          </w:rPr>
          <w:t>подпункте 3.11.1 пункта 3.11</w:t>
        </w:r>
      </w:hyperlink>
      <w:r>
        <w:rPr>
          <w:rFonts w:cs="Times New Roman" w:ascii="Times New Roman" w:hAnsi="Times New Roman"/>
          <w:sz w:val="24"/>
          <w:szCs w:val="24"/>
        </w:rPr>
        <w:t xml:space="preserve"> настоящего подраздела.</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3.12. Многофункциональный центр осуществляет: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иные процедуры и действия, предусмотренные Федеральным </w:t>
      </w:r>
      <w:hyperlink r:id="rId13">
        <w:r>
          <w:rPr>
            <w:rFonts w:cs="Times New Roman" w:ascii="Times New Roman" w:hAnsi="Times New Roman"/>
            <w:color w:val="0000FF"/>
            <w:sz w:val="24"/>
            <w:szCs w:val="24"/>
          </w:rPr>
          <w:t>законом</w:t>
        </w:r>
      </w:hyperlink>
      <w:r>
        <w:rPr>
          <w:rFonts w:cs="Times New Roman" w:ascii="Times New Roman" w:hAnsi="Times New Roman"/>
          <w:sz w:val="24"/>
          <w:szCs w:val="24"/>
        </w:rPr>
        <w:t xml:space="preserve"> N 210-ФЗ.</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w:t>
      </w:r>
      <w:hyperlink r:id="rId14">
        <w:r>
          <w:rPr>
            <w:rFonts w:cs="Times New Roman" w:ascii="Times New Roman" w:hAnsi="Times New Roman"/>
            <w:color w:val="0000FF"/>
            <w:sz w:val="24"/>
            <w:szCs w:val="24"/>
          </w:rPr>
          <w:t>частью 1.1 статьи 16</w:t>
        </w:r>
      </w:hyperlink>
      <w:r>
        <w:rPr>
          <w:rFonts w:cs="Times New Roman" w:ascii="Times New Roman" w:hAnsi="Times New Roman"/>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Информирование заявителей.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3.13 Информирование заявителя многофункциональными центрами осуществляется следующими способами: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назначить другое время для консультаций.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Выдача заявителю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3.14.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15">
        <w:r>
          <w:rPr>
            <w:rFonts w:cs="Times New Roman" w:ascii="Times New Roman" w:hAnsi="Times New Roman"/>
            <w:color w:val="0000FF"/>
            <w:sz w:val="24"/>
            <w:szCs w:val="24"/>
          </w:rPr>
          <w:t>постановлением</w:t>
        </w:r>
      </w:hyperlink>
      <w:r>
        <w:rPr>
          <w:rFonts w:cs="Times New Roman" w:ascii="Times New Roman" w:hAnsi="Times New Roman"/>
          <w:sz w:val="24"/>
          <w:szCs w:val="24"/>
        </w:rPr>
        <w:t xml:space="preserve"> N 797 от 27 сентября 2011 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
        <w:r>
          <w:rPr>
            <w:rFonts w:cs="Times New Roman" w:ascii="Times New Roman" w:hAnsi="Times New Roman"/>
            <w:color w:val="0000FF"/>
            <w:sz w:val="24"/>
            <w:szCs w:val="24"/>
          </w:rPr>
          <w:t>постановлением</w:t>
        </w:r>
      </w:hyperlink>
      <w:r>
        <w:rPr>
          <w:rFonts w:cs="Times New Roman" w:ascii="Times New Roman" w:hAnsi="Times New Roman"/>
          <w:sz w:val="24"/>
          <w:szCs w:val="24"/>
        </w:rPr>
        <w:t xml:space="preserve"> N 797 от 27 сентября 2011 г.</w:t>
      </w:r>
    </w:p>
    <w:p>
      <w:pPr>
        <w:pStyle w:val="ConsPlusNormal"/>
        <w:spacing w:before="220" w:after="0"/>
        <w:ind w:firstLine="540"/>
        <w:jc w:val="both"/>
        <w:rPr>
          <w:rFonts w:ascii="Times New Roman" w:hAnsi="Times New Roman" w:cs="Times New Roman"/>
          <w:sz w:val="24"/>
          <w:szCs w:val="24"/>
        </w:rPr>
      </w:pPr>
      <w:bookmarkStart w:id="7" w:name="P332"/>
      <w:bookmarkEnd w:id="7"/>
      <w:r>
        <w:rPr>
          <w:rFonts w:cs="Times New Roman" w:ascii="Times New Roman" w:hAnsi="Times New Roman"/>
          <w:sz w:val="24"/>
          <w:szCs w:val="24"/>
        </w:rPr>
        <w:t>3.15.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проверяет полномочия представителя заявителя (в случае обращения представителя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определяет статус исполнения заявления заявителя в ГИС;</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"Передача в собственность граждан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занимаемых ими жилых помещений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 (приватизация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8" w:name="P353"/>
      <w:bookmarkEnd w:id="8"/>
      <w:r>
        <w:rPr>
          <w:rFonts w:cs="Times New Roman" w:ascii="Times New Roman" w:hAnsi="Times New Roman"/>
          <w:sz w:val="24"/>
          <w:szCs w:val="24"/>
        </w:rPr>
        <w:t>Форма решения о заключении договора передачи</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жилого помещения в собственность граждан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62" w:type="dxa"/>
        <w:tblLayout w:type="fixed"/>
        <w:tblCellMar>
          <w:top w:w="102" w:type="dxa"/>
          <w:left w:w="62" w:type="dxa"/>
          <w:bottom w:w="102" w:type="dxa"/>
          <w:right w:w="62" w:type="dxa"/>
        </w:tblCellMar>
        <w:tblLook w:val="04a0"/>
      </w:tblPr>
      <w:tblGrid>
        <w:gridCol w:w="4535"/>
        <w:gridCol w:w="4534"/>
      </w:tblGrid>
      <w:tr>
        <w:trPr/>
        <w:tc>
          <w:tcPr>
            <w:tcW w:w="4535"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Кому: 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Контактные данные: _________________</w:t>
            </w:r>
          </w:p>
        </w:tc>
      </w:tr>
      <w:tr>
        <w:trPr/>
        <w:tc>
          <w:tcPr>
            <w:tcW w:w="9069"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РЕШЕНИЕ</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о заключении договора передачи жилого помещения в собственность граждан</w:t>
            </w:r>
          </w:p>
        </w:tc>
      </w:tr>
      <w:tr>
        <w:trPr/>
        <w:tc>
          <w:tcPr>
            <w:tcW w:w="4535"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от __________________</w:t>
            </w:r>
          </w:p>
        </w:tc>
        <w:tc>
          <w:tcPr>
            <w:tcW w:w="4534" w:type="dxa"/>
            <w:tcBorders/>
          </w:tcPr>
          <w:p>
            <w:pPr>
              <w:pStyle w:val="ConsPlusNormal"/>
              <w:widowControl w:val="false"/>
              <w:jc w:val="right"/>
              <w:rPr>
                <w:rFonts w:ascii="Times New Roman" w:hAnsi="Times New Roman" w:cs="Times New Roman"/>
                <w:sz w:val="24"/>
                <w:szCs w:val="24"/>
              </w:rPr>
            </w:pPr>
            <w:r>
              <w:rPr>
                <w:rFonts w:cs="Times New Roman" w:ascii="Times New Roman" w:hAnsi="Times New Roman"/>
                <w:sz w:val="24"/>
                <w:szCs w:val="24"/>
              </w:rPr>
              <w:t>N ______________</w:t>
            </w:r>
          </w:p>
        </w:tc>
      </w:tr>
      <w:tr>
        <w:trPr/>
        <w:tc>
          <w:tcPr>
            <w:tcW w:w="9069" w:type="dxa"/>
            <w:gridSpan w:val="2"/>
            <w:tcBorders/>
          </w:tcPr>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xml:space="preserve">По результатам рассмотрения заявления от ________________ N ___________ (Заявитель ___________) и приложенных документов принято решение о заключении договора передачи жилого помещения в собственность граждан. Проект </w:t>
            </w:r>
            <w:hyperlink w:anchor="P375">
              <w:r>
                <w:rPr>
                  <w:rFonts w:cs="Times New Roman" w:ascii="Times New Roman" w:hAnsi="Times New Roman"/>
                  <w:color w:val="0000FF"/>
                  <w:sz w:val="24"/>
                  <w:szCs w:val="24"/>
                </w:rPr>
                <w:t>договора</w:t>
              </w:r>
            </w:hyperlink>
            <w:r>
              <w:rPr>
                <w:rFonts w:cs="Times New Roman" w:ascii="Times New Roman" w:hAnsi="Times New Roman"/>
                <w:sz w:val="24"/>
                <w:szCs w:val="24"/>
              </w:rPr>
              <w:t xml:space="preserve"> о передаче жилого помещения в собственность граждан (далее - Договор) прилагается.</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Подлинники Договора можно получить по адресу: __________________________.</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Дополнительная информация:</w:t>
            </w:r>
          </w:p>
        </w:tc>
      </w:tr>
      <w:tr>
        <w:trPr/>
        <w:tc>
          <w:tcPr>
            <w:tcW w:w="4535" w:type="dxa"/>
            <w:vMerge w:val="restart"/>
            <w:tcBorders>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Должность, ФИО сотрудника,</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принявшего решение</w:t>
            </w:r>
          </w:p>
        </w:tc>
        <w:tc>
          <w:tcPr>
            <w:tcW w:w="4534" w:type="dxa"/>
            <w:tcBorders>
              <w:top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4535" w:type="dxa"/>
            <w:vMerge w:val="continue"/>
            <w:tcBorders>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Подпись/сведения об электронной подписи</w:t>
            </w:r>
          </w:p>
        </w:tc>
      </w:tr>
      <w:tr>
        <w:trPr/>
        <w:tc>
          <w:tcPr>
            <w:tcW w:w="4535" w:type="dxa"/>
            <w:vMerge w:val="continue"/>
            <w:tcBorders>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62" w:type="dxa"/>
        <w:tblLayout w:type="fixed"/>
        <w:tblCellMar>
          <w:top w:w="102" w:type="dxa"/>
          <w:left w:w="62" w:type="dxa"/>
          <w:bottom w:w="102" w:type="dxa"/>
          <w:right w:w="62" w:type="dxa"/>
        </w:tblCellMar>
        <w:tblLook w:val="04a0"/>
      </w:tblPr>
      <w:tblGrid>
        <w:gridCol w:w="4546"/>
        <w:gridCol w:w="4523"/>
      </w:tblGrid>
      <w:tr>
        <w:trPr/>
        <w:tc>
          <w:tcPr>
            <w:tcW w:w="9069" w:type="dxa"/>
            <w:gridSpan w:val="2"/>
            <w:tcBorders/>
          </w:tcPr>
          <w:p>
            <w:pPr>
              <w:pStyle w:val="ConsPlusNormal"/>
              <w:widowControl w:val="false"/>
              <w:numPr>
                <w:ilvl w:val="0"/>
                <w:numId w:val="0"/>
              </w:numPr>
              <w:jc w:val="center"/>
              <w:outlineLvl w:val="2"/>
              <w:rPr>
                <w:rFonts w:ascii="Times New Roman" w:hAnsi="Times New Roman" w:cs="Times New Roman"/>
                <w:sz w:val="24"/>
                <w:szCs w:val="24"/>
              </w:rPr>
            </w:pPr>
            <w:bookmarkStart w:id="9" w:name="P375"/>
            <w:bookmarkEnd w:id="9"/>
            <w:r>
              <w:rPr>
                <w:rFonts w:cs="Times New Roman" w:ascii="Times New Roman" w:hAnsi="Times New Roman"/>
                <w:sz w:val="24"/>
                <w:szCs w:val="24"/>
              </w:rPr>
              <w:t>ДОГОВОР</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безвозмездной передачи квартиры в собственность</w:t>
            </w:r>
          </w:p>
        </w:tc>
      </w:tr>
      <w:tr>
        <w:trPr/>
        <w:tc>
          <w:tcPr>
            <w:tcW w:w="4546" w:type="dxa"/>
            <w:tcBorders/>
          </w:tcPr>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г. Омутнинск, Кировская область</w:t>
            </w:r>
          </w:p>
        </w:tc>
        <w:tc>
          <w:tcPr>
            <w:tcW w:w="4523" w:type="dxa"/>
            <w:tcBorders/>
          </w:tcPr>
          <w:p>
            <w:pPr>
              <w:pStyle w:val="ConsPlusNormal"/>
              <w:widowControl w:val="false"/>
              <w:jc w:val="right"/>
              <w:rPr>
                <w:rFonts w:ascii="Times New Roman" w:hAnsi="Times New Roman" w:cs="Times New Roman"/>
                <w:sz w:val="24"/>
                <w:szCs w:val="24"/>
              </w:rPr>
            </w:pPr>
            <w:r>
              <w:rPr>
                <w:rFonts w:cs="Times New Roman" w:ascii="Times New Roman" w:hAnsi="Times New Roman"/>
                <w:sz w:val="24"/>
                <w:szCs w:val="24"/>
              </w:rPr>
              <w:t>____________ N ______</w:t>
            </w:r>
          </w:p>
        </w:tc>
      </w:tr>
      <w:tr>
        <w:trPr/>
        <w:tc>
          <w:tcPr>
            <w:tcW w:w="9069" w:type="dxa"/>
            <w:gridSpan w:val="2"/>
            <w:tcBorders/>
          </w:tcPr>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xml:space="preserve">Муниципальное образование ______________ в лице _______________________, действующего на основании ______________, в соответствии с </w:t>
            </w:r>
            <w:hyperlink r:id="rId17">
              <w:r>
                <w:rPr>
                  <w:rFonts w:cs="Times New Roman" w:ascii="Times New Roman" w:hAnsi="Times New Roman"/>
                  <w:color w:val="0000FF"/>
                  <w:sz w:val="24"/>
                  <w:szCs w:val="24"/>
                </w:rPr>
                <w:t>законом</w:t>
              </w:r>
            </w:hyperlink>
            <w:r>
              <w:rPr>
                <w:rFonts w:cs="Times New Roman" w:ascii="Times New Roman" w:hAnsi="Times New Roman"/>
                <w:sz w:val="24"/>
                <w:szCs w:val="24"/>
              </w:rPr>
              <w:t xml:space="preserve"> РФ "О приватизации жилищного фонда в РФ", именуемое в дальнейшем ________________, с одной стороны, и гражданин:</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_______________________,</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(Фамилия, имя, отчество)</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 другой стороны, именуемый в дальнейшем "Гражданин", заключили настоящий договор о нижеследующем:</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1. Администрация безвозмездно передает, а Гражданин получает в собственность: _________ (кадастровый N _____) общей площадью ___ кв. м, жилой площадью ____, расположенный по адресу: ________________. Кадастровая стоимость __________ составляет: 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2. Гражданин проживает в (квартире/жилом доме) на условиях социального найма.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3. Гражданин ранее право приватизации на жилое помещение не использовал.</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4. В случае смерти собственника все права и обязанности по настоящему договору переходят его наследникам в соответствии с действующим законодательством.</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5. Гражданин осуществляет за свой счет эксплуатацию и ремонт жилого помещения с соблюдением единых правил и норм на условиях, определенных для домов государственного и муниципального жилищного фонда, а также участвует соразмерно занимаемой площади в расходах, связанных с техническим обслуживанием и ремонтом, в том числе капитальным, т.е. всего дома.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6. Расходы, связанные с оформлением договора, производятся за счет гражданина.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7. Гражданин приобретает право собственности (владения, пользования, распоряжения) на жилое помещение с момента государственной регистрации перехода права собственности.</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8. Жилое помещение считается переданным Гражданину с момента подписания сторонами настоящего договора, и в соответствии со </w:t>
            </w:r>
            <w:hyperlink r:id="rId18">
              <w:r>
                <w:rPr>
                  <w:rFonts w:cs="Times New Roman" w:ascii="Times New Roman" w:hAnsi="Times New Roman"/>
                  <w:color w:val="0000FF"/>
                  <w:sz w:val="24"/>
                  <w:szCs w:val="24"/>
                </w:rPr>
                <w:t>ст. 556</w:t>
              </w:r>
            </w:hyperlink>
            <w:r>
              <w:rPr>
                <w:rFonts w:cs="Times New Roman" w:ascii="Times New Roman" w:hAnsi="Times New Roman"/>
                <w:sz w:val="24"/>
                <w:szCs w:val="24"/>
              </w:rPr>
              <w:t xml:space="preserve"> ГК РФ данный договор является одновременно передаточным актом.</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9. Настоящий договор составлен в четырех экземплярах, один из которых находится в Администрации, один у Гражданина, один в администрации муниципального образования, один в Управлении Федеральной службы государственной регистрации, кадастра и картографии по Кировской области для оформления права собственности на недвижимость.</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АДМИНИСТРАЦИЯ:</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ФИО __________________ М.П.</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ГРАЖДАНИН:</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ФИО __________________</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Приложение N 2</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"Передача в собственность граждан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занимаемых ими жилых помещений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 (приватизация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10" w:name="P414"/>
      <w:bookmarkEnd w:id="10"/>
      <w:r>
        <w:rPr>
          <w:rFonts w:cs="Times New Roman" w:ascii="Times New Roman" w:hAnsi="Times New Roman"/>
          <w:sz w:val="24"/>
          <w:szCs w:val="24"/>
        </w:rPr>
        <w:t>Форма решения об отказе в приватизации жилого помещения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62" w:type="dxa"/>
        <w:tblLayout w:type="fixed"/>
        <w:tblCellMar>
          <w:top w:w="102" w:type="dxa"/>
          <w:left w:w="62" w:type="dxa"/>
          <w:bottom w:w="102" w:type="dxa"/>
          <w:right w:w="62" w:type="dxa"/>
        </w:tblCellMar>
        <w:tblLook w:val="04a0"/>
      </w:tblPr>
      <w:tblGrid>
        <w:gridCol w:w="4535"/>
        <w:gridCol w:w="4534"/>
      </w:tblGrid>
      <w:tr>
        <w:trPr/>
        <w:tc>
          <w:tcPr>
            <w:tcW w:w="4535"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Кому: 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Контактные данные: _________________</w:t>
            </w:r>
          </w:p>
        </w:tc>
      </w:tr>
      <w:tr>
        <w:trPr/>
        <w:tc>
          <w:tcPr>
            <w:tcW w:w="9069"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РЕШЕНИЕ</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об отказе в приватизации жилого помещения</w:t>
            </w:r>
          </w:p>
        </w:tc>
      </w:tr>
      <w:tr>
        <w:trPr/>
        <w:tc>
          <w:tcPr>
            <w:tcW w:w="4535"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от __________________</w:t>
            </w:r>
          </w:p>
        </w:tc>
        <w:tc>
          <w:tcPr>
            <w:tcW w:w="4534" w:type="dxa"/>
            <w:tcBorders/>
          </w:tcPr>
          <w:p>
            <w:pPr>
              <w:pStyle w:val="ConsPlusNormal"/>
              <w:widowControl w:val="false"/>
              <w:jc w:val="right"/>
              <w:rPr>
                <w:rFonts w:ascii="Times New Roman" w:hAnsi="Times New Roman" w:cs="Times New Roman"/>
                <w:sz w:val="24"/>
                <w:szCs w:val="24"/>
              </w:rPr>
            </w:pPr>
            <w:r>
              <w:rPr>
                <w:rFonts w:cs="Times New Roman" w:ascii="Times New Roman" w:hAnsi="Times New Roman"/>
                <w:sz w:val="24"/>
                <w:szCs w:val="24"/>
              </w:rPr>
              <w:t>N ______________</w:t>
            </w:r>
          </w:p>
        </w:tc>
      </w:tr>
      <w:tr>
        <w:trPr/>
        <w:tc>
          <w:tcPr>
            <w:tcW w:w="9069" w:type="dxa"/>
            <w:gridSpan w:val="2"/>
            <w:tcBorders/>
          </w:tcPr>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заявления от _____________ N ___________ и приложенных документов принято решение об отказе в предоставлении услуги по следующим основаниям:</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Разъяснения причин отказа:</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Дополнительная информация:</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Вы вправе повторно обратиться в уполномоченный орган с заявлением после устранения указанных нарушений.</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trPr/>
        <w:tc>
          <w:tcPr>
            <w:tcW w:w="4535" w:type="dxa"/>
            <w:vMerge w:val="restart"/>
            <w:tcBorders>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Должность, ФИО сотрудника, принявшего решение</w:t>
            </w:r>
          </w:p>
        </w:tc>
        <w:tc>
          <w:tcPr>
            <w:tcW w:w="4534" w:type="dxa"/>
            <w:tcBorders>
              <w:top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4535" w:type="dxa"/>
            <w:vMerge w:val="continue"/>
            <w:tcBorders>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Подпись/сведения об электронной подписи</w:t>
            </w:r>
          </w:p>
        </w:tc>
      </w:tr>
      <w:tr>
        <w:trPr/>
        <w:tc>
          <w:tcPr>
            <w:tcW w:w="4535" w:type="dxa"/>
            <w:vMerge w:val="continue"/>
            <w:tcBorders>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Приложение N 3</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"Передача в собственность граждан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занимаемых ими жилых помещений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 (приватизация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2" w:type="dxa"/>
        <w:jc w:val="left"/>
        <w:tblInd w:w="62" w:type="dxa"/>
        <w:tblLayout w:type="fixed"/>
        <w:tblCellMar>
          <w:top w:w="102" w:type="dxa"/>
          <w:left w:w="62" w:type="dxa"/>
          <w:bottom w:w="102" w:type="dxa"/>
          <w:right w:w="62" w:type="dxa"/>
        </w:tblCellMar>
        <w:tblLook w:val="04a0"/>
      </w:tblPr>
      <w:tblGrid>
        <w:gridCol w:w="3908"/>
        <w:gridCol w:w="1195"/>
        <w:gridCol w:w="3969"/>
      </w:tblGrid>
      <w:tr>
        <w:trPr/>
        <w:tc>
          <w:tcPr>
            <w:tcW w:w="3908"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Сведения о заявителе:</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(Ф.И.О. физического лица)</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Документ, удостоверяющий</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личность</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 (вид документа)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 (серия, номер)</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 (кем, когда выдан)</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СНИЛС 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(адрес регистрации по месту жительства)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(адрес регистрации по месту жительства)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Контактная информация</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Тел.: 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эл. почта: _____________________</w:t>
            </w:r>
          </w:p>
        </w:tc>
        <w:tc>
          <w:tcPr>
            <w:tcW w:w="1195"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3969" w:type="dxa"/>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Кому адресован документ:</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уполномоченного органа исполнительной власти субъекта Российской Федерации или органа местного самоуправления)</w:t>
            </w:r>
          </w:p>
        </w:tc>
      </w:tr>
      <w:tr>
        <w:trPr/>
        <w:tc>
          <w:tcPr>
            <w:tcW w:w="9072" w:type="dxa"/>
            <w:gridSpan w:val="3"/>
            <w:tcBorders/>
          </w:tcPr>
          <w:p>
            <w:pPr>
              <w:pStyle w:val="ConsPlusNormal"/>
              <w:widowControl w:val="false"/>
              <w:jc w:val="center"/>
              <w:rPr>
                <w:rFonts w:ascii="Times New Roman" w:hAnsi="Times New Roman" w:cs="Times New Roman"/>
                <w:sz w:val="24"/>
                <w:szCs w:val="24"/>
              </w:rPr>
            </w:pPr>
            <w:bookmarkStart w:id="11" w:name="P469"/>
            <w:bookmarkEnd w:id="11"/>
            <w:r>
              <w:rPr>
                <w:rFonts w:cs="Times New Roman" w:ascii="Times New Roman" w:hAnsi="Times New Roman"/>
                <w:sz w:val="24"/>
                <w:szCs w:val="24"/>
              </w:rPr>
              <w:t>Заявление</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Настоящим подтверждаю, что ранее право на участие в приватизации на территории Российской Федерации не использовал.</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Документы, необходимые для предоставления государственной услуги, прилагаются.</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tc>
      </w:tr>
      <w:tr>
        <w:trPr/>
        <w:tc>
          <w:tcPr>
            <w:tcW w:w="3908" w:type="dxa"/>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5164"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(расшифровка подписи)</w:t>
            </w:r>
          </w:p>
        </w:tc>
      </w:tr>
      <w:tr>
        <w:trPr/>
        <w:tc>
          <w:tcPr>
            <w:tcW w:w="9072" w:type="dxa"/>
            <w:gridSpan w:val="3"/>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Дата __________________________</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Настоящим подтверждаю свое согласие на осуществление уполномоченным органом администрацию муниципального образования Омутнинский муниципальный район Кировской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администрацией муниципального образования Омутнинский муниципальный район Кировской области, подведомственными ей организациями.</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Настоящим также подтверждаю свое согласие на получение мною информации о предоставлении государственной услуги, а также о деятельности администрации муниципального образования Омутнинский муниципальный район Кировской области и подведомственных ей организаций.</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 (почтовый адрес), _______________________ (телефон),</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 (адрес электронной почты).</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Подпись</w:t>
            </w:r>
          </w:p>
        </w:tc>
      </w:tr>
      <w:tr>
        <w:trPr/>
        <w:tc>
          <w:tcPr>
            <w:tcW w:w="3908"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w:t>
            </w:r>
          </w:p>
        </w:tc>
        <w:tc>
          <w:tcPr>
            <w:tcW w:w="5164"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(расшифровка подписи)</w:t>
            </w:r>
          </w:p>
        </w:tc>
      </w:tr>
      <w:tr>
        <w:trPr/>
        <w:tc>
          <w:tcPr>
            <w:tcW w:w="9072" w:type="dxa"/>
            <w:gridSpan w:val="3"/>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Дата 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Запрос принят:</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Ф.И.О. должностного лица (работника),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уполномоченного на прием запроса</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Подпись</w:t>
            </w:r>
          </w:p>
        </w:tc>
      </w:tr>
      <w:tr>
        <w:trPr/>
        <w:tc>
          <w:tcPr>
            <w:tcW w:w="3908"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w:t>
            </w:r>
          </w:p>
        </w:tc>
        <w:tc>
          <w:tcPr>
            <w:tcW w:w="5164"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(расшифровка подписи)</w:t>
            </w:r>
          </w:p>
        </w:tc>
      </w:tr>
      <w:tr>
        <w:trPr/>
        <w:tc>
          <w:tcPr>
            <w:tcW w:w="9072" w:type="dxa"/>
            <w:gridSpan w:val="3"/>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Дата __________________________</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Приложение N 4</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"Передача в собственность граждан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занимаемых ими жилых помещений</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 (приватизация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жилищного фонда)"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1" w:type="dxa"/>
        <w:jc w:val="left"/>
        <w:tblInd w:w="62" w:type="dxa"/>
        <w:tblLayout w:type="fixed"/>
        <w:tblCellMar>
          <w:top w:w="102" w:type="dxa"/>
          <w:left w:w="62" w:type="dxa"/>
          <w:bottom w:w="102" w:type="dxa"/>
          <w:right w:w="62" w:type="dxa"/>
        </w:tblCellMar>
        <w:tblLook w:val="04a0"/>
      </w:tblPr>
      <w:tblGrid>
        <w:gridCol w:w="2506"/>
        <w:gridCol w:w="895"/>
        <w:gridCol w:w="708"/>
        <w:gridCol w:w="1704"/>
        <w:gridCol w:w="578"/>
        <w:gridCol w:w="2680"/>
      </w:tblGrid>
      <w:tr>
        <w:trPr/>
        <w:tc>
          <w:tcPr>
            <w:tcW w:w="3401" w:type="dxa"/>
            <w:gridSpan w:val="2"/>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5670" w:type="dxa"/>
            <w:gridSpan w:val="4"/>
            <w:tcBorders/>
          </w:tcPr>
          <w:p>
            <w:pPr>
              <w:pStyle w:val="ConsPlusNormal"/>
              <w:widowControl w:val="false"/>
              <w:jc w:val="right"/>
              <w:rPr>
                <w:rFonts w:ascii="Times New Roman" w:hAnsi="Times New Roman" w:cs="Times New Roman"/>
                <w:sz w:val="24"/>
                <w:szCs w:val="24"/>
              </w:rPr>
            </w:pPr>
            <w:r>
              <w:rPr>
                <w:rFonts w:cs="Times New Roman" w:ascii="Times New Roman" w:hAnsi="Times New Roman"/>
                <w:sz w:val="24"/>
                <w:szCs w:val="24"/>
              </w:rPr>
              <w:t>Форма</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Сведения о заявителе, которому адресован документ</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(Ф.И.О. физического лица)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 (вид документа)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 (серия, номер)</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 (кем, когда выдан)</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Контактная информация:</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тел.: ________________________________________,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эл. почта: ____________________________________</w:t>
            </w:r>
          </w:p>
        </w:tc>
      </w:tr>
      <w:tr>
        <w:trPr/>
        <w:tc>
          <w:tcPr>
            <w:tcW w:w="9071" w:type="dxa"/>
            <w:gridSpan w:val="6"/>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Дата</w:t>
            </w:r>
          </w:p>
        </w:tc>
      </w:tr>
      <w:tr>
        <w:trPr/>
        <w:tc>
          <w:tcPr>
            <w:tcW w:w="9071" w:type="dxa"/>
            <w:gridSpan w:val="6"/>
            <w:tcBorders/>
          </w:tcPr>
          <w:p>
            <w:pPr>
              <w:pStyle w:val="ConsPlusNormal"/>
              <w:widowControl w:val="false"/>
              <w:jc w:val="center"/>
              <w:rPr>
                <w:rFonts w:ascii="Times New Roman" w:hAnsi="Times New Roman" w:cs="Times New Roman"/>
                <w:sz w:val="24"/>
                <w:szCs w:val="24"/>
              </w:rPr>
            </w:pPr>
            <w:bookmarkStart w:id="12" w:name="P536"/>
            <w:bookmarkEnd w:id="12"/>
            <w:r>
              <w:rPr>
                <w:rFonts w:cs="Times New Roman" w:ascii="Times New Roman" w:hAnsi="Times New Roman"/>
                <w:sz w:val="24"/>
                <w:szCs w:val="24"/>
              </w:rPr>
              <w:t>Решение об отказе в приеме документов, необходимых</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для предоставления государственной услуги</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Кировской области);</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xml:space="preserve">- заявителем представлен неполный комплект документов, предусмотренных </w:t>
            </w:r>
            <w:hyperlink w:anchor="P111">
              <w:r>
                <w:rPr>
                  <w:rFonts w:cs="Times New Roman" w:ascii="Times New Roman" w:hAnsi="Times New Roman"/>
                  <w:color w:val="0000FF"/>
                  <w:sz w:val="24"/>
                  <w:szCs w:val="24"/>
                </w:rPr>
                <w:t>пунктом 2.8</w:t>
              </w:r>
            </w:hyperlink>
            <w:r>
              <w:rPr>
                <w:rFonts w:cs="Times New Roman" w:ascii="Times New Roman" w:hAnsi="Times New Roman"/>
                <w:sz w:val="24"/>
                <w:szCs w:val="24"/>
              </w:rPr>
              <w:t xml:space="preserve"> настоящего Административного регламента, подлежащих обязательному представлению заявителем;</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представленные документы содержат недостоверные и (или) противоречивые сведения;</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подача запроса от имени заявителя не уполномоченным на то лицом;</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обращение за государственной услугой в уполномоченный орган или МФЦ, не предоставляющие требующуюся заявителю государственную услугу;</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некорректное заполнение обязательных полей в форме интерактивного запроса на Портале;</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наличие противоречивых сведений в представленных документах и в интерактивном запросе;</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представление документов, не подписанных в установленном порядке;</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 запрос и иные документы в электронной форме подписаны с использованием электронной подписи, не принадлежащей заявителю.</w:t>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В связи с изложенным принято решение об отказе в приеме запроса и иных документов, необходимых для предоставления государственной услуги.</w:t>
            </w:r>
          </w:p>
        </w:tc>
      </w:tr>
      <w:tr>
        <w:trPr/>
        <w:tc>
          <w:tcPr>
            <w:tcW w:w="4109" w:type="dxa"/>
            <w:gridSpan w:val="3"/>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(должностное лицо (работник), имеющее право принять решение об отказе в приеме документов)</w:t>
            </w:r>
          </w:p>
        </w:tc>
        <w:tc>
          <w:tcPr>
            <w:tcW w:w="1704" w:type="dxa"/>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258"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(инициалы, фамилия)</w:t>
            </w:r>
          </w:p>
        </w:tc>
      </w:tr>
      <w:tr>
        <w:trPr/>
        <w:tc>
          <w:tcPr>
            <w:tcW w:w="4109" w:type="dxa"/>
            <w:gridSpan w:val="3"/>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3258"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М.П.</w:t>
            </w:r>
          </w:p>
        </w:tc>
      </w:tr>
      <w:tr>
        <w:trPr/>
        <w:tc>
          <w:tcPr>
            <w:tcW w:w="9071" w:type="dxa"/>
            <w:gridSpan w:val="6"/>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Подпись заявителя, подтверждающая получение Решения об отказе в приеме документов</w:t>
            </w:r>
          </w:p>
        </w:tc>
      </w:tr>
      <w:tr>
        <w:trPr/>
        <w:tc>
          <w:tcPr>
            <w:tcW w:w="2506" w:type="dxa"/>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885" w:type="dxa"/>
            <w:gridSpan w:val="4"/>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(инициалы, фамилия заявителя)</w:t>
            </w:r>
          </w:p>
        </w:tc>
        <w:tc>
          <w:tcPr>
            <w:tcW w:w="2680" w:type="dxa"/>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(дата)</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pBdr>
          <w:bottom w:val="single" w:sz="6" w:space="0" w:color="000000"/>
        </w:pBdr>
        <w:spacing w:before="100" w:after="10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urier New">
    <w:charset w:val="cc"/>
    <w:family w:val="roman"/>
    <w:pitch w:val="variable"/>
  </w:font>
  <w:font w:name="Liberation Sans">
    <w:altName w:val="Arial"/>
    <w:charset w:val="cc"/>
    <w:family w:val="swiss"/>
    <w:pitch w:val="variable"/>
  </w:font>
  <w:font w:name="Tahoma">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559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8822fc"/>
    <w:rPr>
      <w:color w:val="0000FF" w:themeColor="hyperlink"/>
      <w:u w:val="single"/>
    </w:rPr>
  </w:style>
  <w:style w:type="character" w:styleId="Style14" w:customStyle="1">
    <w:name w:val="Текст Знак"/>
    <w:basedOn w:val="DefaultParagraphFont"/>
    <w:link w:val="PlainText"/>
    <w:uiPriority w:val="99"/>
    <w:qFormat/>
    <w:rsid w:val="00f2662f"/>
    <w:rPr>
      <w:rFonts w:ascii="Courier New" w:hAnsi="Courier New" w:eastAsia="Times New Roman" w:cs="Courier New"/>
      <w:spacing w:val="-6"/>
      <w:sz w:val="20"/>
      <w:szCs w:val="20"/>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customStyle="1">
    <w:name w:val="ConsPlusNormal"/>
    <w:qFormat/>
    <w:rsid w:val="008822fc"/>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 w:customStyle="1">
    <w:name w:val="ConsPlusTitle"/>
    <w:qFormat/>
    <w:rsid w:val="008822fc"/>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TitlePage" w:customStyle="1">
    <w:name w:val="ConsPlusTitlePage"/>
    <w:qFormat/>
    <w:rsid w:val="008822fc"/>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NoSpacing">
    <w:name w:val="No Spacing"/>
    <w:uiPriority w:val="1"/>
    <w:qFormat/>
    <w:rsid w:val="00f2662f"/>
    <w:pPr>
      <w:widowControl/>
      <w:bidi w:val="0"/>
      <w:spacing w:lineRule="auto" w:line="276" w:before="0" w:after="0"/>
      <w:ind w:firstLine="567"/>
      <w:jc w:val="both"/>
    </w:pPr>
    <w:rPr>
      <w:rFonts w:ascii="Times New Roman" w:hAnsi="Times New Roman" w:eastAsia="Times New Roman" w:cs="Times New Roman"/>
      <w:color w:val="auto"/>
      <w:kern w:val="0"/>
      <w:sz w:val="28"/>
      <w:szCs w:val="22"/>
      <w:lang w:val="ru-RU" w:eastAsia="en-US" w:bidi="ar-SA"/>
    </w:rPr>
  </w:style>
  <w:style w:type="paragraph" w:styleId="ConsTitle" w:customStyle="1">
    <w:name w:val="ConsTitle"/>
    <w:qFormat/>
    <w:rsid w:val="00f2662f"/>
    <w:pPr>
      <w:widowControl w:val="false"/>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PlainText">
    <w:name w:val="Plain Text"/>
    <w:basedOn w:val="Normal"/>
    <w:link w:val="Style14"/>
    <w:uiPriority w:val="99"/>
    <w:qFormat/>
    <w:rsid w:val="00f2662f"/>
    <w:pPr/>
    <w:rPr>
      <w:rFonts w:ascii="Courier New" w:hAnsi="Courier New" w:eastAsia="Times New Roman" w:cs="Courier New"/>
      <w:spacing w:val="-6"/>
      <w:sz w:val="20"/>
      <w:szCs w:val="20"/>
    </w:rPr>
  </w:style>
  <w:style w:type="paragraph" w:styleId="NormalWeb">
    <w:name w:val="Normal (Web)"/>
    <w:basedOn w:val="Normal"/>
    <w:uiPriority w:val="99"/>
    <w:qFormat/>
    <w:rsid w:val="00f2662f"/>
    <w:pPr>
      <w:widowControl w:val="false"/>
      <w:suppressAutoHyphens w:val="true"/>
      <w:spacing w:lineRule="exact" w:line="240" w:before="0" w:after="160"/>
      <w:jc w:val="right"/>
    </w:pPr>
    <w:rPr>
      <w:rFonts w:ascii="Times New Roman" w:hAnsi="Times New Roman" w:eastAsia="Times New Roman" w:cs="Times New Roman"/>
      <w:sz w:val="20"/>
      <w:szCs w:val="20"/>
      <w:lang w:val="en-GB"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501480" TargetMode="External"/><Relationship Id="rId3" Type="http://schemas.openxmlformats.org/officeDocument/2006/relationships/hyperlink" Target="https://login.consultant.ru/link/?req=doc&amp;base=LAW&amp;n=387169" TargetMode="External"/><Relationship Id="rId4" Type="http://schemas.openxmlformats.org/officeDocument/2006/relationships/hyperlink" Target="https://login.consultant.ru/link/?req=doc&amp;base=LAW&amp;n=410531" TargetMode="External"/><Relationship Id="rId5" Type="http://schemas.openxmlformats.org/officeDocument/2006/relationships/hyperlink" Target="https://login.consultant.ru/link/?req=doc&amp;base=LAW&amp;n=495211" TargetMode="External"/><Relationship Id="rId6" Type="http://schemas.openxmlformats.org/officeDocument/2006/relationships/hyperlink" Target="https://login.consultant.ru/link/?req=doc&amp;base=LAW&amp;n=494996" TargetMode="External"/><Relationship Id="rId7" Type="http://schemas.openxmlformats.org/officeDocument/2006/relationships/hyperlink" Target="https://login.consultant.ru/link/?req=doc&amp;base=LAW&amp;n=494996&amp;dst=427" TargetMode="External"/><Relationship Id="rId8" Type="http://schemas.openxmlformats.org/officeDocument/2006/relationships/hyperlink" Target="https://login.consultant.ru/link/?req=doc&amp;base=LAW&amp;n=7040" TargetMode="External"/><Relationship Id="rId9" Type="http://schemas.openxmlformats.org/officeDocument/2006/relationships/hyperlink" Target="https://login.consultant.ru/link/?req=doc&amp;base=LAW&amp;n=7040" TargetMode="External"/><Relationship Id="rId10" Type="http://schemas.openxmlformats.org/officeDocument/2006/relationships/hyperlink" Target="https://login.consultant.ru/link/?req=doc&amp;base=LAW&amp;n=501278" TargetMode="External"/><Relationship Id="rId11" Type="http://schemas.openxmlformats.org/officeDocument/2006/relationships/hyperlink" Target="https://login.consultant.ru/link/?req=doc&amp;base=LAW&amp;n=494996&amp;dst=427" TargetMode="External"/><Relationship Id="rId12" Type="http://schemas.openxmlformats.org/officeDocument/2006/relationships/hyperlink" Target="https://login.consultant.ru/link/?req=doc&amp;base=LAW&amp;n=443427&amp;dst=49" TargetMode="External"/><Relationship Id="rId13" Type="http://schemas.openxmlformats.org/officeDocument/2006/relationships/hyperlink" Target="https://login.consultant.ru/link/?req=doc&amp;base=LAW&amp;n=494996" TargetMode="External"/><Relationship Id="rId14" Type="http://schemas.openxmlformats.org/officeDocument/2006/relationships/hyperlink" Target="https://login.consultant.ru/link/?req=doc&amp;base=LAW&amp;n=494996&amp;dst=100352" TargetMode="External"/><Relationship Id="rId15" Type="http://schemas.openxmlformats.org/officeDocument/2006/relationships/hyperlink" Target="https://login.consultant.ru/link/?req=doc&amp;base=LAW&amp;n=475220" TargetMode="External"/><Relationship Id="rId16" Type="http://schemas.openxmlformats.org/officeDocument/2006/relationships/hyperlink" Target="https://login.consultant.ru/link/?req=doc&amp;base=LAW&amp;n=475220" TargetMode="External"/><Relationship Id="rId17" Type="http://schemas.openxmlformats.org/officeDocument/2006/relationships/hyperlink" Target="https://login.consultant.ru/link/?req=doc&amp;base=LAW&amp;n=387169" TargetMode="External"/><Relationship Id="rId18" Type="http://schemas.openxmlformats.org/officeDocument/2006/relationships/hyperlink" Target="https://login.consultant.ru/link/?req=doc&amp;base=LAW&amp;n=493202&amp;dst=100455" TargetMode="Externa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LibreOffice/7.5.9.2$Windows_X86_64 LibreOffice_project/cdeefe45c17511d326101eed8008ac4092f278a9</Application>
  <AppVersion>15.0000</AppVersion>
  <Pages>31</Pages>
  <Words>10908</Words>
  <Characters>62181</Characters>
  <CharactersWithSpaces>72944</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2026-01-27T06:36:00Z</dcterms:created>
  <dc:creator>Пользователь Windows</dc:creator>
  <dc:description/>
  <dc:language>ru-RU</dc:language>
  <cp:lastModifiedBy>Пользователь Windows</cp:lastModifiedBy>
  <dcterms:modified xsi:type="dcterms:W3CDTF">2026-01-27T06:36:00Z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